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661253" w14:textId="3C848960" w:rsidR="00A65F1B" w:rsidRPr="003C777B" w:rsidRDefault="001A6795">
      <w:pPr>
        <w:pStyle w:val="Nagwek1"/>
        <w:rPr>
          <w:lang w:val="pl-PL"/>
        </w:rPr>
      </w:pPr>
      <w:r w:rsidRPr="003C777B">
        <w:rPr>
          <w:lang w:val="pl-PL"/>
        </w:rPr>
        <w:t xml:space="preserve">Zakup pomocy dydaktycznych </w:t>
      </w:r>
      <w:r w:rsidR="00BF4348" w:rsidRPr="003C777B">
        <w:rPr>
          <w:lang w:val="pl-PL"/>
        </w:rPr>
        <w:t>(tabela OPZ)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977"/>
        <w:gridCol w:w="3402"/>
        <w:gridCol w:w="3403"/>
        <w:gridCol w:w="2545"/>
      </w:tblGrid>
      <w:tr w:rsidR="001A6795" w:rsidRPr="003C777B" w14:paraId="76B1F5BC" w14:textId="5F65B3C8" w:rsidTr="00316935">
        <w:tc>
          <w:tcPr>
            <w:tcW w:w="2977" w:type="dxa"/>
          </w:tcPr>
          <w:p w14:paraId="4BD9C47B" w14:textId="77777777" w:rsidR="001A6795" w:rsidRPr="003C777B" w:rsidRDefault="001A6795" w:rsidP="00316935">
            <w:r w:rsidRPr="003C777B">
              <w:t>Sekcja</w:t>
            </w:r>
          </w:p>
        </w:tc>
        <w:tc>
          <w:tcPr>
            <w:tcW w:w="3402" w:type="dxa"/>
          </w:tcPr>
          <w:p w14:paraId="7C5383B6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Wymagania szczegółowe (unikalne – spełnia wyłącznie urządzenie klasy premium)</w:t>
            </w:r>
          </w:p>
        </w:tc>
        <w:tc>
          <w:tcPr>
            <w:tcW w:w="3403" w:type="dxa"/>
          </w:tcPr>
          <w:p w14:paraId="2AF0E5F0" w14:textId="19907746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Zgodność z minimalnymi wymaganiami technicznymi (* niewłaściwe skreślić)</w:t>
            </w:r>
          </w:p>
        </w:tc>
        <w:tc>
          <w:tcPr>
            <w:tcW w:w="2545" w:type="dxa"/>
          </w:tcPr>
          <w:p w14:paraId="5BAEE076" w14:textId="30206C46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i cena</w:t>
            </w:r>
          </w:p>
        </w:tc>
      </w:tr>
      <w:tr w:rsidR="001A6795" w:rsidRPr="003C777B" w14:paraId="305BA2D4" w14:textId="5EE602C8" w:rsidTr="00316935">
        <w:tc>
          <w:tcPr>
            <w:tcW w:w="2977" w:type="dxa"/>
          </w:tcPr>
          <w:p w14:paraId="242D2D6D" w14:textId="0B7990FA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1.</w:t>
            </w:r>
            <w:r w:rsidRPr="003C777B">
              <w:rPr>
                <w:lang w:val="pl-PL"/>
              </w:rPr>
              <w:tab/>
              <w:t>Płytki chromatograficzne TLC ALUGRAM Sil G UV254, 20×20 cm</w:t>
            </w:r>
          </w:p>
        </w:tc>
        <w:tc>
          <w:tcPr>
            <w:tcW w:w="3402" w:type="dxa"/>
          </w:tcPr>
          <w:p w14:paraId="0F8064F2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Płytki do chromatografii cienkowarstwowej gotowe do użycia do klasycznych analiz TLC</w:t>
            </w:r>
          </w:p>
          <w:p w14:paraId="4BAD63D1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Podłoże aluminiowe z warstwą sorbentu Silica Gel 60</w:t>
            </w:r>
          </w:p>
          <w:p w14:paraId="55DB22D7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Wyposażone w fluorescencyjny wskaźnik UV254, pozwalający na wizualizację plamek pod lampą UV</w:t>
            </w:r>
          </w:p>
          <w:p w14:paraId="52D46ABF" w14:textId="0C73D809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Grubość warstwy: 0,2 mm</w:t>
            </w:r>
            <w:r w:rsidR="00554703" w:rsidRPr="003C777B">
              <w:rPr>
                <w:lang w:val="pl-PL"/>
              </w:rPr>
              <w:t xml:space="preserve"> ± 0,1</w:t>
            </w:r>
          </w:p>
          <w:p w14:paraId="3A0FF6A8" w14:textId="34200D19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Rozmiar płytki: 20 × 20 cm</w:t>
            </w:r>
          </w:p>
          <w:p w14:paraId="289345F2" w14:textId="4494E898" w:rsidR="004F2CE7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płytek</w:t>
            </w:r>
            <w:r w:rsidR="00554703" w:rsidRPr="003C777B">
              <w:rPr>
                <w:lang w:val="pl-PL"/>
              </w:rPr>
              <w:t>:</w:t>
            </w:r>
            <w:r w:rsidR="00E2357B">
              <w:rPr>
                <w:lang w:val="pl-PL"/>
              </w:rPr>
              <w:t xml:space="preserve">50 </w:t>
            </w:r>
            <w:r w:rsidRPr="003C777B">
              <w:rPr>
                <w:lang w:val="pl-PL"/>
              </w:rPr>
              <w:t>sztuk</w:t>
            </w:r>
          </w:p>
          <w:p w14:paraId="74347973" w14:textId="7E9E0706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1C241C3A" w14:textId="66FBD55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519BB46A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39058C6C" w14:textId="44818BF6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3B0AEB08" w14:textId="24E8D5F1" w:rsidTr="00316935">
        <w:tc>
          <w:tcPr>
            <w:tcW w:w="2977" w:type="dxa"/>
          </w:tcPr>
          <w:p w14:paraId="46827CFA" w14:textId="09EF236C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2.</w:t>
            </w:r>
            <w:r w:rsidRPr="003C777B">
              <w:rPr>
                <w:lang w:val="pl-PL"/>
              </w:rPr>
              <w:tab/>
              <w:t>Płytki chromatograficzne TLC ALUGRAM Sil G UV254, 5×10 cm</w:t>
            </w:r>
          </w:p>
        </w:tc>
        <w:tc>
          <w:tcPr>
            <w:tcW w:w="3402" w:type="dxa"/>
          </w:tcPr>
          <w:p w14:paraId="7395C97E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Płytki do chromatografii cienkowarstwowej gotowe do użycia do klasycznych analiz TLC</w:t>
            </w:r>
          </w:p>
          <w:p w14:paraId="545FEE78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Podłoże aluminiowe z warstwą sorbentu Silica Gel 60</w:t>
            </w:r>
          </w:p>
          <w:p w14:paraId="7F4C49A2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Wyposażone w fluorescencyjny wskaźnik UV254, pozwalający na wizualizację plamek pod lampą UV</w:t>
            </w:r>
          </w:p>
          <w:p w14:paraId="2CB1B61A" w14:textId="6991125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Grubość warstwy: 0,2 mm</w:t>
            </w:r>
            <w:r w:rsidR="006A5E51" w:rsidRPr="003C777B">
              <w:rPr>
                <w:lang w:val="pl-PL"/>
              </w:rPr>
              <w:t xml:space="preserve"> ± 0,1</w:t>
            </w:r>
          </w:p>
          <w:p w14:paraId="38A3CCCD" w14:textId="2CEFE5EC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>- Rozmiar płytki: 5 × 10 cm</w:t>
            </w:r>
          </w:p>
          <w:p w14:paraId="7EF4A7A4" w14:textId="5B3B32D5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płytek 50 sztuk</w:t>
            </w:r>
          </w:p>
          <w:p w14:paraId="1701541F" w14:textId="41D716E3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2904DFD0" w14:textId="743038FF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>SPEŁNIA/NIE SPEŁNIA*</w:t>
            </w:r>
          </w:p>
        </w:tc>
        <w:tc>
          <w:tcPr>
            <w:tcW w:w="2545" w:type="dxa"/>
          </w:tcPr>
          <w:p w14:paraId="38032299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136435B3" w14:textId="6B5317AE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06CDD325" w14:textId="066CE1E2" w:rsidTr="00316935">
        <w:tc>
          <w:tcPr>
            <w:tcW w:w="2977" w:type="dxa"/>
          </w:tcPr>
          <w:p w14:paraId="510AB5F1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3. Pompka do pipet (ręczna) o pojemności do 10ml</w:t>
            </w:r>
          </w:p>
          <w:p w14:paraId="2CE75BC9" w14:textId="22F2BD0A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2" w:type="dxa"/>
          </w:tcPr>
          <w:p w14:paraId="13AB203F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Pompka przeznaczona do zasysania i dozowania cieczy za pomocą pipet miarowych</w:t>
            </w:r>
          </w:p>
          <w:p w14:paraId="2700CDCE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Objętość obsługiwanych pipet: do 10 ml</w:t>
            </w:r>
          </w:p>
          <w:p w14:paraId="64E42529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sposób pobierania cieczy: za pomocą pokrętła</w:t>
            </w:r>
          </w:p>
          <w:p w14:paraId="1F72811F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obsługa jednoręczna</w:t>
            </w:r>
          </w:p>
          <w:p w14:paraId="06D032F8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sposób wypuszczania cieczy: naciśnięcie dźwigni/odpowiedniego przycisku</w:t>
            </w:r>
          </w:p>
          <w:p w14:paraId="7C400A1D" w14:textId="0A545445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sposób mocowania pipety: elastyczny mankiet, pasujący do pipet szklanych</w:t>
            </w:r>
          </w:p>
          <w:p w14:paraId="3FD0F950" w14:textId="6031A41F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odporny na substancje chemiczne</w:t>
            </w:r>
          </w:p>
          <w:p w14:paraId="42B90B9B" w14:textId="62825B7B" w:rsidR="001A6795" w:rsidRPr="003C777B" w:rsidRDefault="004F2CE7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</w:t>
            </w:r>
            <w:r w:rsidR="00554DDA" w:rsidRPr="003C777B">
              <w:rPr>
                <w:lang w:val="pl-PL"/>
              </w:rPr>
              <w:t>5</w:t>
            </w:r>
          </w:p>
        </w:tc>
        <w:tc>
          <w:tcPr>
            <w:tcW w:w="3403" w:type="dxa"/>
          </w:tcPr>
          <w:p w14:paraId="4FFF0E20" w14:textId="4D05789D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73D5EAC1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1A224404" w14:textId="709BD1C4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75A11473" w14:textId="2F9807AC" w:rsidTr="00316935">
        <w:tc>
          <w:tcPr>
            <w:tcW w:w="2977" w:type="dxa"/>
          </w:tcPr>
          <w:p w14:paraId="029D3554" w14:textId="1991BDE6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4. Pompka do pipet (ręczna) o pojemności do 25ml</w:t>
            </w:r>
          </w:p>
          <w:p w14:paraId="2129ED0A" w14:textId="37D85E0F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2" w:type="dxa"/>
          </w:tcPr>
          <w:p w14:paraId="76383CCF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Pompka przeznaczona do zasysania i dozowania cieczy za pomocą pipet miarowych</w:t>
            </w:r>
          </w:p>
          <w:p w14:paraId="6681BAD9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Objętość obsługiwanych pipet: do 25 ml</w:t>
            </w:r>
          </w:p>
          <w:p w14:paraId="19E9F52B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sposób pobierania cieczy: za pomocą pokrętła</w:t>
            </w:r>
          </w:p>
          <w:p w14:paraId="3F6F4066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obsługa jednoręczna</w:t>
            </w:r>
          </w:p>
          <w:p w14:paraId="2A06515D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>- sposób wypuszczania cieczy: naciśnięcie dźwigni/odpowiedniego przycisku</w:t>
            </w:r>
          </w:p>
          <w:p w14:paraId="4F6C1B20" w14:textId="6B7216EB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sposób mocowania pipety: elastyczny mankiet, pasujący do pipet szklanych</w:t>
            </w:r>
          </w:p>
          <w:p w14:paraId="01597943" w14:textId="12E63786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odporny na substancje chemiczne</w:t>
            </w:r>
          </w:p>
          <w:p w14:paraId="2521AC78" w14:textId="33B002D9" w:rsidR="004F2CE7" w:rsidRPr="003C777B" w:rsidRDefault="00554DDA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5</w:t>
            </w:r>
          </w:p>
          <w:p w14:paraId="60774DC1" w14:textId="0D5AFA12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5BEEDCFF" w14:textId="13EBE18D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>SPEŁNIA/NIE SPEŁNIA*</w:t>
            </w:r>
          </w:p>
        </w:tc>
        <w:tc>
          <w:tcPr>
            <w:tcW w:w="2545" w:type="dxa"/>
          </w:tcPr>
          <w:p w14:paraId="303C2E75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766B307E" w14:textId="0FCF10C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50318E29" w14:textId="093037E8" w:rsidTr="00316935">
        <w:tc>
          <w:tcPr>
            <w:tcW w:w="2977" w:type="dxa"/>
          </w:tcPr>
          <w:p w14:paraId="34BD9E46" w14:textId="300F6E7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5. Statyw na pipety obrotowy (z prętem i podstawą)</w:t>
            </w:r>
          </w:p>
          <w:p w14:paraId="3F9A7C9C" w14:textId="53A9D0D7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2" w:type="dxa"/>
          </w:tcPr>
          <w:p w14:paraId="226A6A6E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statyw przeznaczony jest do przechowywania pipet w pozycji pionowej</w:t>
            </w:r>
          </w:p>
          <w:p w14:paraId="6781B170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typ statywu: obrotowy do pipet o różnych objętościach tj. 5ml, 10 ml, 25ml</w:t>
            </w:r>
          </w:p>
          <w:p w14:paraId="7580F2DC" w14:textId="24ECD6CA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 z trwałego, odpornego na chemikalia tworzywa sztucznego</w:t>
            </w:r>
          </w:p>
          <w:p w14:paraId="24AB37D4" w14:textId="0FF16A6A" w:rsidR="001A6795" w:rsidRPr="003C777B" w:rsidRDefault="00554DDA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3</w:t>
            </w:r>
          </w:p>
        </w:tc>
        <w:tc>
          <w:tcPr>
            <w:tcW w:w="3403" w:type="dxa"/>
          </w:tcPr>
          <w:p w14:paraId="57897A9C" w14:textId="58DBBC59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6B1F7887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19DD6293" w14:textId="315FB20E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34033CC4" w14:textId="5D1B6A15" w:rsidTr="00316935">
        <w:tc>
          <w:tcPr>
            <w:tcW w:w="2977" w:type="dxa"/>
          </w:tcPr>
          <w:p w14:paraId="74996DAA" w14:textId="6BA1059D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6. Statyw poziomy do probówek</w:t>
            </w:r>
          </w:p>
          <w:p w14:paraId="18278C6B" w14:textId="05F3CA02" w:rsidR="001A6795" w:rsidRPr="003C777B" w:rsidRDefault="001A6795" w:rsidP="00316935"/>
        </w:tc>
        <w:tc>
          <w:tcPr>
            <w:tcW w:w="3402" w:type="dxa"/>
          </w:tcPr>
          <w:p w14:paraId="333BFA0F" w14:textId="6CC6F48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statyw przeznaczony do przechowywania lub suszeni</w:t>
            </w:r>
            <w:r w:rsidR="001A75F1" w:rsidRPr="003C777B">
              <w:rPr>
                <w:lang w:val="pl-PL"/>
              </w:rPr>
              <w:t>a</w:t>
            </w:r>
            <w:r w:rsidRPr="003C777B">
              <w:rPr>
                <w:lang w:val="pl-PL"/>
              </w:rPr>
              <w:t xml:space="preserve"> probówek</w:t>
            </w:r>
          </w:p>
          <w:p w14:paraId="1EF4F089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o odporności chemicznej</w:t>
            </w:r>
          </w:p>
          <w:p w14:paraId="35BC7E81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liczba miejsc/otworów: minimum 8 miejsc</w:t>
            </w:r>
          </w:p>
          <w:p w14:paraId="1B4DE053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średnica otworów:  20-30 mm</w:t>
            </w:r>
          </w:p>
          <w:p w14:paraId="778FF2BF" w14:textId="5C2D51E6" w:rsidR="00554DDA" w:rsidRPr="003C777B" w:rsidRDefault="00554DDA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2</w:t>
            </w:r>
          </w:p>
          <w:p w14:paraId="4042B053" w14:textId="6375A4B1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5973369E" w14:textId="0E722914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>SPEŁNIA/NIE SPEŁNIA*</w:t>
            </w:r>
          </w:p>
        </w:tc>
        <w:tc>
          <w:tcPr>
            <w:tcW w:w="2545" w:type="dxa"/>
          </w:tcPr>
          <w:p w14:paraId="7DEC9917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7FC188CF" w14:textId="78BA03CF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7A4C4A3B" w14:textId="3EAA5D98" w:rsidTr="00316935">
        <w:tc>
          <w:tcPr>
            <w:tcW w:w="2977" w:type="dxa"/>
          </w:tcPr>
          <w:p w14:paraId="50C7AD16" w14:textId="51E5C73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7. Termometr cyfrowy z sondą</w:t>
            </w:r>
          </w:p>
          <w:p w14:paraId="7B3EFE38" w14:textId="3FF5B904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2" w:type="dxa"/>
          </w:tcPr>
          <w:p w14:paraId="6CFF3E0A" w14:textId="2CF8C55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przeznaczony do pomiaru temperatury w roztworach związków nieorganicznych i organicznych</w:t>
            </w:r>
          </w:p>
          <w:p w14:paraId="16FBEA57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zakres temperatur: –50 do +150 </w:t>
            </w:r>
            <w:r w:rsidRPr="003C777B">
              <w:rPr>
                <w:sz w:val="20"/>
                <w:szCs w:val="20"/>
                <w:vertAlign w:val="superscript"/>
                <w:lang w:val="pl-PL"/>
              </w:rPr>
              <w:t>o</w:t>
            </w:r>
            <w:r w:rsidRPr="003C777B">
              <w:rPr>
                <w:sz w:val="20"/>
                <w:szCs w:val="20"/>
                <w:lang w:val="pl-PL"/>
              </w:rPr>
              <w:t>C</w:t>
            </w:r>
            <w:r w:rsidRPr="003C777B">
              <w:rPr>
                <w:lang w:val="pl-PL"/>
              </w:rPr>
              <w:t xml:space="preserve"> lub więcej</w:t>
            </w:r>
          </w:p>
          <w:p w14:paraId="5959C3E0" w14:textId="1171E72F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rozdzielczość pomiaru: 0,1</w:t>
            </w:r>
            <w:r w:rsidRPr="003C777B">
              <w:rPr>
                <w:vertAlign w:val="superscript"/>
                <w:lang w:val="pl-PL"/>
              </w:rPr>
              <w:t>o</w:t>
            </w:r>
            <w:r w:rsidRPr="003C777B">
              <w:rPr>
                <w:lang w:val="pl-PL"/>
              </w:rPr>
              <w:t>C</w:t>
            </w:r>
            <w:r w:rsidR="001A75F1" w:rsidRPr="003C777B">
              <w:rPr>
                <w:lang w:val="pl-PL"/>
              </w:rPr>
              <w:t xml:space="preserve"> ±0,5</w:t>
            </w:r>
          </w:p>
          <w:p w14:paraId="63BC5206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dokładność pomiaru: ok. ±1,5 °C</w:t>
            </w:r>
          </w:p>
          <w:p w14:paraId="4AA38E5D" w14:textId="5EB6AEA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o odporności chemicznej</w:t>
            </w:r>
          </w:p>
          <w:p w14:paraId="7F996BFC" w14:textId="77777777" w:rsidR="001A6795" w:rsidRPr="003C777B" w:rsidRDefault="001A6795" w:rsidP="00316935">
            <w:pPr>
              <w:rPr>
                <w:vanish/>
              </w:rPr>
            </w:pPr>
          </w:p>
          <w:p w14:paraId="3BD09975" w14:textId="2156608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zasilanie: bateria</w:t>
            </w:r>
          </w:p>
          <w:p w14:paraId="4C9C0188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-obsługa:  ręczna, przyrząd przenośny</w:t>
            </w:r>
          </w:p>
          <w:p w14:paraId="3AABB470" w14:textId="7A648F9D" w:rsidR="001A6795" w:rsidRPr="003C777B" w:rsidRDefault="00554DDA" w:rsidP="00316935">
            <w:r w:rsidRPr="003C777B">
              <w:rPr>
                <w:lang w:val="pl-PL"/>
              </w:rPr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2</w:t>
            </w:r>
          </w:p>
        </w:tc>
        <w:tc>
          <w:tcPr>
            <w:tcW w:w="3403" w:type="dxa"/>
          </w:tcPr>
          <w:p w14:paraId="45995FD3" w14:textId="377DF50E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  <w:p w14:paraId="26C03A01" w14:textId="77777777" w:rsidR="001A6795" w:rsidRPr="003C777B" w:rsidRDefault="001A6795" w:rsidP="00316935">
            <w:pPr>
              <w:rPr>
                <w:lang w:val="pl-PL"/>
              </w:rPr>
            </w:pPr>
          </w:p>
          <w:p w14:paraId="6835FD88" w14:textId="39B9C4D0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3F881CD3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28D55561" w14:textId="63C6A4B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3944311B" w14:textId="1B3936D1" w:rsidTr="00316935">
        <w:tc>
          <w:tcPr>
            <w:tcW w:w="2977" w:type="dxa"/>
          </w:tcPr>
          <w:p w14:paraId="0A3FD978" w14:textId="09C12509" w:rsidR="001A6795" w:rsidRPr="003C777B" w:rsidRDefault="001A6795" w:rsidP="00316935">
            <w:r w:rsidRPr="003C777B">
              <w:rPr>
                <w:lang w:val="pl-PL"/>
              </w:rPr>
              <w:t>8. Szpatułko</w:t>
            </w:r>
            <w:r w:rsidRPr="003C777B">
              <w:t>-łyżeczka</w:t>
            </w:r>
          </w:p>
          <w:p w14:paraId="5BC8B4FD" w14:textId="00BA684C" w:rsidR="001A6795" w:rsidRPr="003C777B" w:rsidRDefault="001A6795" w:rsidP="00316935"/>
        </w:tc>
        <w:tc>
          <w:tcPr>
            <w:tcW w:w="3402" w:type="dxa"/>
          </w:tcPr>
          <w:p w14:paraId="09BB479C" w14:textId="04C5BD84" w:rsidR="001A6795" w:rsidRPr="003C777B" w:rsidRDefault="001A75F1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</w:t>
            </w:r>
            <w:r w:rsidR="001A6795" w:rsidRPr="003C777B">
              <w:rPr>
                <w:lang w:val="pl-PL"/>
              </w:rPr>
              <w:t>przeznaczona do prac z substancjami chemicznymi - do przenoszenia, dozowania substancji stałych</w:t>
            </w:r>
          </w:p>
          <w:p w14:paraId="70B6DBFF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stal nierdzewna, odporność na korozję</w:t>
            </w:r>
          </w:p>
          <w:p w14:paraId="3222CBE9" w14:textId="51B67A86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wymiar: długość całkowita 210mm,</w:t>
            </w:r>
          </w:p>
          <w:p w14:paraId="7BF5704C" w14:textId="60873F9E" w:rsidR="001A6795" w:rsidRPr="003C777B" w:rsidRDefault="001A6795" w:rsidP="00316935">
            <w:pPr>
              <w:ind w:firstLine="708"/>
              <w:rPr>
                <w:lang w:val="pl-PL"/>
              </w:rPr>
            </w:pPr>
            <w:r w:rsidRPr="003C777B">
              <w:rPr>
                <w:lang w:val="pl-PL"/>
              </w:rPr>
              <w:t>wymiary szpatułki: 32 x 22 mm (długość x szerokość)</w:t>
            </w:r>
          </w:p>
          <w:p w14:paraId="11E21ED4" w14:textId="3FA0818A" w:rsidR="001A6795" w:rsidRPr="003C777B" w:rsidRDefault="001A6795" w:rsidP="00316935">
            <w:pPr>
              <w:ind w:firstLine="708"/>
              <w:rPr>
                <w:lang w:val="pl-PL"/>
              </w:rPr>
            </w:pPr>
            <w:r w:rsidRPr="003C777B">
              <w:rPr>
                <w:lang w:val="pl-PL"/>
              </w:rPr>
              <w:t>wymiary łyżeczki: : 40 × 28 mm (długość x szerokość)</w:t>
            </w:r>
          </w:p>
          <w:p w14:paraId="46DFE047" w14:textId="0F0A09A0" w:rsidR="00554DDA" w:rsidRPr="003C777B" w:rsidRDefault="00554DDA" w:rsidP="00554DDA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 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8</w:t>
            </w:r>
          </w:p>
          <w:p w14:paraId="07639CB9" w14:textId="77777777" w:rsidR="001A75F1" w:rsidRPr="003C777B" w:rsidRDefault="001A75F1" w:rsidP="00316935">
            <w:pPr>
              <w:ind w:firstLine="708"/>
              <w:rPr>
                <w:lang w:val="pl-PL"/>
              </w:rPr>
            </w:pPr>
          </w:p>
          <w:p w14:paraId="3DD43BFB" w14:textId="3AEF4F20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120DDF82" w14:textId="59F40D7A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>SPEŁNIA/NIE SPEŁNIA*</w:t>
            </w:r>
          </w:p>
        </w:tc>
        <w:tc>
          <w:tcPr>
            <w:tcW w:w="2545" w:type="dxa"/>
          </w:tcPr>
          <w:p w14:paraId="5992066C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7CF8BBD3" w14:textId="520D3DF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0C7993B4" w14:textId="6D4A8DED" w:rsidTr="00316935">
        <w:tc>
          <w:tcPr>
            <w:tcW w:w="2977" w:type="dxa"/>
          </w:tcPr>
          <w:p w14:paraId="081C991A" w14:textId="08F769C2" w:rsidR="001A6795" w:rsidRPr="003C777B" w:rsidRDefault="001A6795" w:rsidP="00316935">
            <w:r w:rsidRPr="003C777B">
              <w:t>9. Szczypce do zlewek</w:t>
            </w:r>
          </w:p>
        </w:tc>
        <w:tc>
          <w:tcPr>
            <w:tcW w:w="3402" w:type="dxa"/>
          </w:tcPr>
          <w:p w14:paraId="609CE3FC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przeznaczone do przenoszenia gorących naczyń laboratoryjnych</w:t>
            </w:r>
          </w:p>
          <w:p w14:paraId="7DE3276A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stal nierdzewna, szczęki mogą być izolowane innym materiałem; całość materiału odporna chemicznie i termicznie</w:t>
            </w:r>
          </w:p>
          <w:p w14:paraId="0E6C0ACB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długość: 250mm lub 260 mm lub 300mm</w:t>
            </w:r>
          </w:p>
          <w:p w14:paraId="248C2BDB" w14:textId="2009A8B6" w:rsidR="00554DDA" w:rsidRPr="003C777B" w:rsidRDefault="00554DDA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5</w:t>
            </w:r>
          </w:p>
          <w:p w14:paraId="4C2A2814" w14:textId="31994947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0850527F" w14:textId="40D7513F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1198FD05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6033BC19" w14:textId="352F62E3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6153FCB0" w14:textId="77777777" w:rsidTr="00316935">
        <w:tc>
          <w:tcPr>
            <w:tcW w:w="2977" w:type="dxa"/>
          </w:tcPr>
          <w:p w14:paraId="4EB3F0FD" w14:textId="56823C77" w:rsidR="001A6795" w:rsidRPr="003C777B" w:rsidRDefault="001A6795" w:rsidP="00316935">
            <w:r w:rsidRPr="003C777B">
              <w:t>10. Szczotka do czyszczenia probówek</w:t>
            </w:r>
          </w:p>
        </w:tc>
        <w:tc>
          <w:tcPr>
            <w:tcW w:w="3402" w:type="dxa"/>
          </w:tcPr>
          <w:p w14:paraId="440ED5FB" w14:textId="0B966F9D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przeznaczona do czyszczenia naczyń laboratoryjnych</w:t>
            </w:r>
          </w:p>
          <w:p w14:paraId="0833DFAB" w14:textId="2544A3C4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szczotka z włosiem, zakończona pędzelkiem lub końcówką bawełnianą</w:t>
            </w:r>
          </w:p>
          <w:p w14:paraId="491862A9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długość całkowita: 280mm lub 300mm</w:t>
            </w:r>
          </w:p>
          <w:p w14:paraId="478DC86F" w14:textId="554B65DA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odporny chemicznie</w:t>
            </w:r>
          </w:p>
          <w:p w14:paraId="6830E74F" w14:textId="62268ACF" w:rsidR="001A6795" w:rsidRPr="003C777B" w:rsidRDefault="00554DDA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5</w:t>
            </w:r>
          </w:p>
        </w:tc>
        <w:tc>
          <w:tcPr>
            <w:tcW w:w="3403" w:type="dxa"/>
          </w:tcPr>
          <w:p w14:paraId="3726B3E4" w14:textId="25CA909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1BFA0DED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62D004C6" w14:textId="62F50494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71F3D163" w14:textId="77777777" w:rsidTr="00316935">
        <w:tc>
          <w:tcPr>
            <w:tcW w:w="2977" w:type="dxa"/>
          </w:tcPr>
          <w:p w14:paraId="3EA96C9C" w14:textId="110A1854" w:rsidR="001A6795" w:rsidRPr="003C777B" w:rsidRDefault="001A6795" w:rsidP="00316935">
            <w:r w:rsidRPr="003C777B">
              <w:t>11. Szczotka czyszczenia zlewek</w:t>
            </w:r>
          </w:p>
          <w:p w14:paraId="74010DE2" w14:textId="77777777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2" w:type="dxa"/>
          </w:tcPr>
          <w:p w14:paraId="023ECD67" w14:textId="488F394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przeznaczona do czyszczenia zlewek o pojemnościach 100ml, 250 ml oraz 500 ml</w:t>
            </w:r>
          </w:p>
          <w:p w14:paraId="3E5AA3FD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szczotka z włosiem, zakończona pędzelkiem lub końcówką bawełnianą</w:t>
            </w:r>
          </w:p>
          <w:p w14:paraId="3651E3E6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długość całkowita: 270mm lub 300 mm</w:t>
            </w:r>
          </w:p>
          <w:p w14:paraId="7EA0C7DE" w14:textId="3994636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odporny chemicznie</w:t>
            </w:r>
          </w:p>
          <w:p w14:paraId="653CB175" w14:textId="46893691" w:rsidR="00554DDA" w:rsidRPr="003C777B" w:rsidRDefault="00554DDA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 xml:space="preserve">- 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5</w:t>
            </w:r>
          </w:p>
          <w:p w14:paraId="677E8252" w14:textId="77777777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7B5A814A" w14:textId="293BF269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lastRenderedPageBreak/>
              <w:t>SPEŁNIA/NIE SPEŁNIA*</w:t>
            </w:r>
          </w:p>
        </w:tc>
        <w:tc>
          <w:tcPr>
            <w:tcW w:w="2545" w:type="dxa"/>
          </w:tcPr>
          <w:p w14:paraId="3FEF75A9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5A1EFD9A" w14:textId="6081A88A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3D32EA41" w14:textId="77777777" w:rsidTr="00316935">
        <w:tc>
          <w:tcPr>
            <w:tcW w:w="2977" w:type="dxa"/>
          </w:tcPr>
          <w:p w14:paraId="79A0B35C" w14:textId="0CB5683E" w:rsidR="001A6795" w:rsidRPr="003C777B" w:rsidRDefault="001A6795" w:rsidP="00316935">
            <w:r w:rsidRPr="003C777B">
              <w:t>12. Pipety Pasteura</w:t>
            </w:r>
          </w:p>
          <w:p w14:paraId="1D4EF7F9" w14:textId="77777777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2" w:type="dxa"/>
          </w:tcPr>
          <w:p w14:paraId="69EE0F62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pojemność: 3ml lub większa (maksymalna pojemność 5ml)</w:t>
            </w:r>
          </w:p>
          <w:p w14:paraId="6CD118E0" w14:textId="266CCA7F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tworzywo sztuczne</w:t>
            </w:r>
          </w:p>
          <w:p w14:paraId="2CB42BAF" w14:textId="1D1787B2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liczba</w:t>
            </w:r>
            <w:r w:rsidR="00AA46C2" w:rsidRPr="003C777B">
              <w:rPr>
                <w:lang w:val="pl-PL"/>
              </w:rPr>
              <w:t xml:space="preserve"> sztuk</w:t>
            </w:r>
            <w:r w:rsidR="00E2357B">
              <w:rPr>
                <w:lang w:val="pl-PL"/>
              </w:rPr>
              <w:t xml:space="preserve"> 100.</w:t>
            </w:r>
          </w:p>
          <w:p w14:paraId="798BC945" w14:textId="77777777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3" w:type="dxa"/>
          </w:tcPr>
          <w:p w14:paraId="02B556A7" w14:textId="30EF405F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6C9C038B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01C9FE71" w14:textId="3840DA1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  <w:tr w:rsidR="001A6795" w:rsidRPr="003C777B" w14:paraId="24A53AAE" w14:textId="77777777" w:rsidTr="00316935">
        <w:tc>
          <w:tcPr>
            <w:tcW w:w="2977" w:type="dxa"/>
          </w:tcPr>
          <w:p w14:paraId="33E28014" w14:textId="3F18FEC4" w:rsidR="001A6795" w:rsidRPr="003C777B" w:rsidRDefault="001A6795" w:rsidP="00316935">
            <w:r w:rsidRPr="003C777B">
              <w:t>13. Uchwyt do biuret</w:t>
            </w:r>
          </w:p>
          <w:p w14:paraId="460C4A9E" w14:textId="77777777" w:rsidR="001A6795" w:rsidRPr="003C777B" w:rsidRDefault="001A6795" w:rsidP="00316935">
            <w:pPr>
              <w:rPr>
                <w:lang w:val="pl-PL"/>
              </w:rPr>
            </w:pPr>
          </w:p>
        </w:tc>
        <w:tc>
          <w:tcPr>
            <w:tcW w:w="3402" w:type="dxa"/>
          </w:tcPr>
          <w:p w14:paraId="31A5455F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uchwyt do biuret pojedynczy w celu stabilnego zamocowania biurety na statywie</w:t>
            </w:r>
          </w:p>
          <w:p w14:paraId="2C63184B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rozchył szczęk:  8-14 mm lub 10-12 mm</w:t>
            </w:r>
          </w:p>
          <w:p w14:paraId="70A7B35C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materiał: tworzywo sztuczne  wraz ze sprężynującym ramieniem ze stali nierdzewnej  oraz gumowymi uchwytami na ramionach zewnętrznych</w:t>
            </w:r>
          </w:p>
          <w:p w14:paraId="6C98C083" w14:textId="36A137EA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typ uchwytu:  uchwyt dla jednej biurety</w:t>
            </w:r>
          </w:p>
          <w:p w14:paraId="3B1E579A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kompatybilność uchwytu z biuretą: do standardowych biuret laboratoryjnych</w:t>
            </w:r>
          </w:p>
          <w:p w14:paraId="07B5D460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 sposób mocowania biurety: sprężynowe ramię środkowe przytrzymuje biuretę między ramionami zewnętrznymi</w:t>
            </w:r>
          </w:p>
          <w:p w14:paraId="609760B2" w14:textId="23F5AD8F" w:rsidR="00554DDA" w:rsidRPr="003C777B" w:rsidRDefault="00554DDA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-</w:t>
            </w:r>
            <w:r w:rsidR="00AA46C2" w:rsidRPr="003C777B">
              <w:rPr>
                <w:lang w:val="pl-PL"/>
              </w:rPr>
              <w:t>liczba</w:t>
            </w:r>
            <w:r w:rsidRPr="003C777B">
              <w:rPr>
                <w:lang w:val="pl-PL"/>
              </w:rPr>
              <w:t xml:space="preserve"> sztuk: 2</w:t>
            </w:r>
          </w:p>
        </w:tc>
        <w:tc>
          <w:tcPr>
            <w:tcW w:w="3403" w:type="dxa"/>
          </w:tcPr>
          <w:p w14:paraId="2A656994" w14:textId="7B94DE0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SPEŁNIA/NIE SPEŁNIA*</w:t>
            </w:r>
          </w:p>
        </w:tc>
        <w:tc>
          <w:tcPr>
            <w:tcW w:w="2545" w:type="dxa"/>
          </w:tcPr>
          <w:p w14:paraId="3D22B5B9" w14:textId="77777777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Nazwa produktu ……….</w:t>
            </w:r>
          </w:p>
          <w:p w14:paraId="0F900F3C" w14:textId="77A23C24" w:rsidR="001A6795" w:rsidRPr="003C777B" w:rsidRDefault="001A6795" w:rsidP="00316935">
            <w:pPr>
              <w:rPr>
                <w:lang w:val="pl-PL"/>
              </w:rPr>
            </w:pPr>
            <w:r w:rsidRPr="003C777B">
              <w:rPr>
                <w:lang w:val="pl-PL"/>
              </w:rPr>
              <w:t>Cena brutto ……..</w:t>
            </w:r>
          </w:p>
        </w:tc>
      </w:tr>
    </w:tbl>
    <w:p w14:paraId="2F241165" w14:textId="6F03C3DD" w:rsidR="00C06E1B" w:rsidRPr="003C777B" w:rsidRDefault="001A6795">
      <w:pPr>
        <w:rPr>
          <w:lang w:val="pl-PL"/>
        </w:rPr>
      </w:pPr>
      <w:r w:rsidRPr="003C777B">
        <w:rPr>
          <w:lang w:val="pl-PL"/>
        </w:rPr>
        <w:t>Zamawiający zastrzega że, w</w:t>
      </w:r>
      <w:r w:rsidRPr="003C777B">
        <w:rPr>
          <w:rStyle w:val="Uwydatnienie"/>
          <w:rFonts w:ascii="Calibri" w:hAnsi="Calibri" w:cs="Calibri"/>
          <w:lang w:val="pl-PL"/>
        </w:rPr>
        <w:t> przypadku braku dostępności, któregoś z</w:t>
      </w:r>
      <w:r w:rsidR="009A51E1" w:rsidRPr="003C777B">
        <w:rPr>
          <w:rStyle w:val="Uwydatnienie"/>
          <w:rFonts w:ascii="Calibri" w:hAnsi="Calibri" w:cs="Calibri"/>
          <w:lang w:val="pl-PL"/>
        </w:rPr>
        <w:t>e</w:t>
      </w:r>
      <w:r w:rsidRPr="003C777B">
        <w:rPr>
          <w:rStyle w:val="Uwydatnienie"/>
          <w:rFonts w:ascii="Calibri" w:hAnsi="Calibri" w:cs="Calibri"/>
          <w:lang w:val="pl-PL"/>
        </w:rPr>
        <w:t xml:space="preserve"> </w:t>
      </w:r>
      <w:r w:rsidR="009A51E1" w:rsidRPr="003C777B">
        <w:rPr>
          <w:rStyle w:val="Uwydatnienie"/>
          <w:rFonts w:ascii="Calibri" w:hAnsi="Calibri" w:cs="Calibri"/>
          <w:lang w:val="pl-PL"/>
        </w:rPr>
        <w:t>wskazanych</w:t>
      </w:r>
      <w:r w:rsidRPr="003C777B">
        <w:rPr>
          <w:rStyle w:val="Uwydatnienie"/>
          <w:rFonts w:ascii="Calibri" w:hAnsi="Calibri" w:cs="Calibri"/>
          <w:lang w:val="pl-PL"/>
        </w:rPr>
        <w:t xml:space="preserve"> produktów w parametrach podanych przez Zamawiającego, dopuszcza się możliwość zaproponowania produktów o zbliżonych parametrach/własnościach. </w:t>
      </w:r>
    </w:p>
    <w:p w14:paraId="4C52B536" w14:textId="77777777" w:rsidR="00316935" w:rsidRPr="003C777B" w:rsidRDefault="00316935" w:rsidP="00884ED1">
      <w:pPr>
        <w:rPr>
          <w:b/>
          <w:bCs/>
          <w:lang w:val="pl-PL"/>
        </w:rPr>
      </w:pPr>
    </w:p>
    <w:p w14:paraId="17B485C9" w14:textId="77777777" w:rsidR="00316935" w:rsidRPr="003C777B" w:rsidRDefault="00316935" w:rsidP="00884ED1">
      <w:pPr>
        <w:rPr>
          <w:b/>
          <w:bCs/>
          <w:lang w:val="pl-PL"/>
        </w:rPr>
      </w:pPr>
    </w:p>
    <w:p w14:paraId="62794278" w14:textId="0C5EE914" w:rsidR="00884ED1" w:rsidRPr="003C777B" w:rsidRDefault="00884ED1" w:rsidP="00884ED1">
      <w:pPr>
        <w:rPr>
          <w:b/>
          <w:bCs/>
          <w:lang w:val="pl-PL"/>
        </w:rPr>
      </w:pPr>
      <w:r w:rsidRPr="003C777B">
        <w:rPr>
          <w:b/>
          <w:bCs/>
          <w:lang w:val="pl-PL"/>
        </w:rPr>
        <w:t xml:space="preserve">Oferowana cena brutto </w:t>
      </w:r>
      <w:r w:rsidR="00316935" w:rsidRPr="003C777B">
        <w:rPr>
          <w:b/>
          <w:bCs/>
          <w:lang w:val="pl-PL"/>
        </w:rPr>
        <w:t>za wykonanie całego zamówienia ……………………………………….</w:t>
      </w:r>
    </w:p>
    <w:p w14:paraId="770EBF88" w14:textId="0BD6C6EF" w:rsidR="00316935" w:rsidRPr="003C777B" w:rsidRDefault="00316935" w:rsidP="00884ED1">
      <w:pPr>
        <w:rPr>
          <w:b/>
          <w:bCs/>
          <w:lang w:val="pl-PL"/>
        </w:rPr>
      </w:pPr>
    </w:p>
    <w:p w14:paraId="499A827C" w14:textId="77777777" w:rsidR="00316935" w:rsidRPr="003C777B" w:rsidRDefault="00316935" w:rsidP="00884ED1">
      <w:pPr>
        <w:rPr>
          <w:b/>
          <w:bCs/>
          <w:lang w:val="pl-PL"/>
        </w:rPr>
      </w:pPr>
    </w:p>
    <w:p w14:paraId="4E3F6B14" w14:textId="34F9CDA8" w:rsidR="00884ED1" w:rsidRPr="00A25A9B" w:rsidRDefault="00A25A9B" w:rsidP="00A25A9B">
      <w:pPr>
        <w:tabs>
          <w:tab w:val="left" w:pos="5670"/>
        </w:tabs>
        <w:rPr>
          <w:lang w:val="pl-PL"/>
        </w:rPr>
      </w:pPr>
      <w:r w:rsidRPr="003C777B">
        <w:rPr>
          <w:rFonts w:cs="Arial"/>
          <w:color w:val="FF0000"/>
          <w:lang w:val="pl-PL"/>
        </w:rPr>
        <w:tab/>
        <w:t xml:space="preserve">KWALIFIKOWANY PODPIS </w:t>
      </w:r>
      <w:r w:rsidRPr="003C777B">
        <w:rPr>
          <w:rFonts w:cs="Arial"/>
          <w:color w:val="FF0000"/>
          <w:lang w:val="pl-PL"/>
        </w:rPr>
        <w:tab/>
        <w:t xml:space="preserve">ELEKTRONICZNY LUB </w:t>
      </w:r>
      <w:r w:rsidRPr="003C777B">
        <w:rPr>
          <w:color w:val="FF0000"/>
          <w:lang w:val="pl-PL"/>
        </w:rPr>
        <w:t xml:space="preserve">PODPIS </w:t>
      </w:r>
      <w:r w:rsidRPr="003C777B">
        <w:rPr>
          <w:color w:val="FF0000"/>
          <w:lang w:val="pl-PL"/>
        </w:rPr>
        <w:tab/>
        <w:t xml:space="preserve">ZAUFANY LUB PODPIS </w:t>
      </w:r>
      <w:r w:rsidRPr="003C777B">
        <w:rPr>
          <w:color w:val="FF0000"/>
          <w:lang w:val="pl-PL"/>
        </w:rPr>
        <w:tab/>
        <w:t>OSOBISTY</w:t>
      </w:r>
      <w:r w:rsidRPr="003C777B">
        <w:rPr>
          <w:rFonts w:cs="Arial"/>
          <w:color w:val="FF0000"/>
          <w:lang w:val="pl-PL"/>
        </w:rPr>
        <w:t xml:space="preserve"> osoby/osób </w:t>
      </w:r>
      <w:r w:rsidRPr="003C777B">
        <w:rPr>
          <w:rFonts w:cs="Arial"/>
          <w:color w:val="FF0000"/>
          <w:lang w:val="pl-PL"/>
        </w:rPr>
        <w:tab/>
        <w:t>uprawnionych/upoważnionych</w:t>
      </w:r>
    </w:p>
    <w:sectPr w:rsidR="00884ED1" w:rsidRPr="00A25A9B" w:rsidSect="001A6795">
      <w:headerReference w:type="default" r:id="rId8"/>
      <w:footerReference w:type="default" r:id="rId9"/>
      <w:pgSz w:w="15840" w:h="12240" w:orient="landscape"/>
      <w:pgMar w:top="1800" w:right="1440" w:bottom="180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733918" w14:textId="77777777" w:rsidR="00D71FD3" w:rsidRDefault="00D71FD3" w:rsidP="00884ED1">
      <w:pPr>
        <w:spacing w:after="0" w:line="240" w:lineRule="auto"/>
      </w:pPr>
      <w:r>
        <w:separator/>
      </w:r>
    </w:p>
  </w:endnote>
  <w:endnote w:type="continuationSeparator" w:id="0">
    <w:p w14:paraId="6D2FCF25" w14:textId="77777777" w:rsidR="00D71FD3" w:rsidRDefault="00D71FD3" w:rsidP="00884E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908572697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0A60269E" w14:textId="5BE2FA02" w:rsidR="00884ED1" w:rsidRDefault="00884ED1">
            <w:pPr>
              <w:pStyle w:val="Stopka"/>
              <w:jc w:val="center"/>
            </w:pPr>
            <w:r>
              <w:rPr>
                <w:lang w:val="pl-PL"/>
              </w:rP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pl-PL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pl-PL"/>
              </w:rP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pl-PL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DE5CED1" w14:textId="77777777" w:rsidR="00884ED1" w:rsidRDefault="00884ED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8FCB1F" w14:textId="77777777" w:rsidR="00D71FD3" w:rsidRDefault="00D71FD3" w:rsidP="00884ED1">
      <w:pPr>
        <w:spacing w:after="0" w:line="240" w:lineRule="auto"/>
      </w:pPr>
      <w:r>
        <w:separator/>
      </w:r>
    </w:p>
  </w:footnote>
  <w:footnote w:type="continuationSeparator" w:id="0">
    <w:p w14:paraId="5A1D55E4" w14:textId="77777777" w:rsidR="00D71FD3" w:rsidRDefault="00D71FD3" w:rsidP="00884E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2332" w:type="dxa"/>
      <w:tblInd w:w="279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7131"/>
      <w:gridCol w:w="1468"/>
      <w:gridCol w:w="1537"/>
    </w:tblGrid>
    <w:tr w:rsidR="00884ED1" w14:paraId="37B6B73D" w14:textId="77777777" w:rsidTr="001A6795">
      <w:trPr>
        <w:trHeight w:val="390"/>
      </w:trPr>
      <w:tc>
        <w:tcPr>
          <w:tcW w:w="1163" w:type="dxa"/>
          <w:vMerge w:val="restart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  <w:vAlign w:val="center"/>
          <w:hideMark/>
        </w:tcPr>
        <w:p w14:paraId="0673D597" w14:textId="77777777" w:rsidR="00884ED1" w:rsidRDefault="00884ED1" w:rsidP="00884ED1">
          <w:pPr>
            <w:rPr>
              <w:b/>
              <w:sz w:val="18"/>
              <w:szCs w:val="18"/>
            </w:rPr>
          </w:pPr>
          <w:r>
            <w:rPr>
              <w:noProof/>
              <w:sz w:val="16"/>
              <w:szCs w:val="16"/>
              <w:lang w:eastAsia="pl-PL"/>
            </w:rPr>
            <w:drawing>
              <wp:inline distT="0" distB="0" distL="0" distR="0" wp14:anchorId="233748E0" wp14:editId="1AF3808F">
                <wp:extent cx="1257300" cy="333375"/>
                <wp:effectExtent l="0" t="0" r="0" b="9525"/>
                <wp:docPr id="4" name="Obraz 4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1169" w:type="dxa"/>
          <w:gridSpan w:val="3"/>
          <w:tcBorders>
            <w:top w:val="single" w:sz="4" w:space="0" w:color="auto"/>
            <w:left w:val="single" w:sz="4" w:space="0" w:color="auto"/>
            <w:bottom w:val="nil"/>
            <w:right w:val="single" w:sz="4" w:space="0" w:color="auto"/>
          </w:tcBorders>
          <w:vAlign w:val="center"/>
          <w:hideMark/>
        </w:tcPr>
        <w:p w14:paraId="24D5C36B" w14:textId="77777777" w:rsidR="00884ED1" w:rsidRDefault="00884ED1" w:rsidP="00884ED1">
          <w:pPr>
            <w:rPr>
              <w:rFonts w:ascii="Calibri" w:hAnsi="Calibri"/>
              <w:sz w:val="18"/>
              <w:szCs w:val="18"/>
            </w:rPr>
          </w:pPr>
          <w:r w:rsidRPr="00DF7311">
            <w:rPr>
              <w:rFonts w:ascii="Calibri" w:hAnsi="Calibri"/>
              <w:sz w:val="18"/>
              <w:szCs w:val="18"/>
              <w:lang w:val="pl-PL"/>
            </w:rPr>
            <w:t xml:space="preserve">Zamawiający: Akademia Nauk Stosowanych w Nowym Sączu, ul. </w:t>
          </w:r>
          <w:r>
            <w:rPr>
              <w:rFonts w:ascii="Calibri" w:hAnsi="Calibri"/>
              <w:sz w:val="18"/>
              <w:szCs w:val="18"/>
            </w:rPr>
            <w:t>Staszica 1, 33-300 Nowy Sącz</w:t>
          </w:r>
        </w:p>
      </w:tc>
    </w:tr>
    <w:tr w:rsidR="00884ED1" w14:paraId="397045EC" w14:textId="77777777" w:rsidTr="001A6795">
      <w:trPr>
        <w:trHeight w:val="600"/>
      </w:trPr>
      <w:tc>
        <w:tcPr>
          <w:tcW w:w="1163" w:type="dxa"/>
          <w:vMerge/>
          <w:tcBorders>
            <w:top w:val="nil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77A0710E" w14:textId="77777777" w:rsidR="00884ED1" w:rsidRDefault="00884ED1" w:rsidP="00884ED1">
          <w:pPr>
            <w:rPr>
              <w:b/>
              <w:sz w:val="18"/>
              <w:szCs w:val="18"/>
            </w:rPr>
          </w:pPr>
        </w:p>
      </w:tc>
      <w:tc>
        <w:tcPr>
          <w:tcW w:w="790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11E1461" w14:textId="77777777" w:rsidR="00884ED1" w:rsidRPr="00DF7311" w:rsidRDefault="00884ED1" w:rsidP="00884ED1">
          <w:pPr>
            <w:rPr>
              <w:rFonts w:cstheme="minorHAnsi"/>
              <w:b/>
              <w:sz w:val="18"/>
              <w:szCs w:val="18"/>
              <w:lang w:val="pl-PL"/>
            </w:rPr>
          </w:pPr>
          <w:r w:rsidRPr="00DF7311">
            <w:rPr>
              <w:rFonts w:cstheme="minorHAnsi"/>
              <w:b/>
              <w:sz w:val="18"/>
              <w:szCs w:val="18"/>
              <w:lang w:val="pl-PL"/>
            </w:rPr>
            <w:t xml:space="preserve">Dostawa pomocy dydaktycznych na potrzeby Akademii Nauk Stosowanych w Nowym Sączu </w:t>
          </w:r>
        </w:p>
        <w:p w14:paraId="5A00B576" w14:textId="77777777" w:rsidR="00884ED1" w:rsidRDefault="00884ED1" w:rsidP="00884ED1">
          <w:pPr>
            <w:rPr>
              <w:rFonts w:ascii="Calibri" w:hAnsi="Calibri"/>
              <w:b/>
              <w:snapToGrid w:val="0"/>
              <w:sz w:val="18"/>
              <w:szCs w:val="18"/>
            </w:rPr>
          </w:pPr>
          <w:r>
            <w:rPr>
              <w:rFonts w:ascii="Calibri" w:hAnsi="Calibri"/>
              <w:b/>
              <w:snapToGrid w:val="0"/>
              <w:sz w:val="18"/>
              <w:szCs w:val="18"/>
            </w:rPr>
            <w:t>Szczegółowy opis przedmiotu zamówienia</w:t>
          </w:r>
        </w:p>
      </w:tc>
      <w:tc>
        <w:tcPr>
          <w:tcW w:w="155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83E631B" w14:textId="77777777" w:rsidR="00884ED1" w:rsidRDefault="00884ED1" w:rsidP="00884ED1">
          <w:pPr>
            <w:rPr>
              <w:rFonts w:ascii="Calibri" w:hAnsi="Calibri"/>
              <w:b/>
              <w:sz w:val="18"/>
              <w:szCs w:val="18"/>
            </w:rPr>
          </w:pPr>
          <w:r>
            <w:rPr>
              <w:rFonts w:ascii="Calibri" w:hAnsi="Calibri"/>
              <w:b/>
              <w:sz w:val="18"/>
              <w:szCs w:val="18"/>
            </w:rPr>
            <w:t>Nr  sprawy:</w:t>
          </w:r>
        </w:p>
      </w:tc>
      <w:tc>
        <w:tcPr>
          <w:tcW w:w="170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C6CEA96" w14:textId="77777777" w:rsidR="00884ED1" w:rsidRDefault="00884ED1" w:rsidP="00884ED1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382-49/25</w:t>
          </w:r>
        </w:p>
      </w:tc>
    </w:tr>
  </w:tbl>
  <w:p w14:paraId="2A7BD3FC" w14:textId="77777777" w:rsidR="00884ED1" w:rsidRDefault="00884ED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anumerowana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anumerowana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Listapunktowana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Listapunktowan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 w15:restartNumberingAfterBreak="0">
    <w:nsid w:val="05DE432C"/>
    <w:multiLevelType w:val="hybridMultilevel"/>
    <w:tmpl w:val="1C125F8E"/>
    <w:lvl w:ilvl="0" w:tplc="0415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2357FC6"/>
    <w:multiLevelType w:val="multilevel"/>
    <w:tmpl w:val="6908DC4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0416CB8"/>
    <w:multiLevelType w:val="hybridMultilevel"/>
    <w:tmpl w:val="0C964F3A"/>
    <w:lvl w:ilvl="0" w:tplc="2510289A">
      <w:start w:val="1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93072EF"/>
    <w:multiLevelType w:val="hybridMultilevel"/>
    <w:tmpl w:val="75826AF8"/>
    <w:lvl w:ilvl="0" w:tplc="DFC2C16A">
      <w:start w:val="1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E1C7E33"/>
    <w:multiLevelType w:val="hybridMultilevel"/>
    <w:tmpl w:val="C20E2C9A"/>
    <w:lvl w:ilvl="0" w:tplc="0415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3DC159B"/>
    <w:multiLevelType w:val="hybridMultilevel"/>
    <w:tmpl w:val="5734E976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10"/>
  </w:num>
  <w:num w:numId="11">
    <w:abstractNumId w:val="13"/>
  </w:num>
  <w:num w:numId="12">
    <w:abstractNumId w:val="14"/>
  </w:num>
  <w:num w:numId="13">
    <w:abstractNumId w:val="9"/>
  </w:num>
  <w:num w:numId="14">
    <w:abstractNumId w:val="11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522FD"/>
    <w:rsid w:val="0006063C"/>
    <w:rsid w:val="0015074B"/>
    <w:rsid w:val="001A6795"/>
    <w:rsid w:val="001A75F1"/>
    <w:rsid w:val="00233786"/>
    <w:rsid w:val="0029639D"/>
    <w:rsid w:val="002F29A2"/>
    <w:rsid w:val="00306276"/>
    <w:rsid w:val="00316935"/>
    <w:rsid w:val="00326F90"/>
    <w:rsid w:val="003C777B"/>
    <w:rsid w:val="003D4163"/>
    <w:rsid w:val="004F2CE7"/>
    <w:rsid w:val="00537238"/>
    <w:rsid w:val="00554703"/>
    <w:rsid w:val="00554DDA"/>
    <w:rsid w:val="006A5E51"/>
    <w:rsid w:val="0079227D"/>
    <w:rsid w:val="007C5EC8"/>
    <w:rsid w:val="00884ED1"/>
    <w:rsid w:val="0093151C"/>
    <w:rsid w:val="009A51E1"/>
    <w:rsid w:val="00A25A9B"/>
    <w:rsid w:val="00A65F1B"/>
    <w:rsid w:val="00AA1D8D"/>
    <w:rsid w:val="00AA46C2"/>
    <w:rsid w:val="00B47730"/>
    <w:rsid w:val="00BF4348"/>
    <w:rsid w:val="00C06E1B"/>
    <w:rsid w:val="00CB0664"/>
    <w:rsid w:val="00D71FD3"/>
    <w:rsid w:val="00E2357B"/>
    <w:rsid w:val="00FC693F"/>
    <w:rsid w:val="00FD4DB0"/>
    <w:rsid w:val="00FF37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D6165C9"/>
  <w14:defaultImageDpi w14:val="300"/>
  <w15:docId w15:val="{ABBDBCDF-C963-4343-A704-A70247F81C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C693F"/>
  </w:style>
  <w:style w:type="paragraph" w:styleId="Nagwek1">
    <w:name w:val="heading 1"/>
    <w:basedOn w:val="Normalny"/>
    <w:next w:val="Normalny"/>
    <w:link w:val="Nagwek1Znak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618BF"/>
  </w:style>
  <w:style w:type="paragraph" w:styleId="Stopka">
    <w:name w:val="footer"/>
    <w:basedOn w:val="Normalny"/>
    <w:link w:val="StopkaZnak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618BF"/>
  </w:style>
  <w:style w:type="paragraph" w:styleId="Bezodstpw">
    <w:name w:val="No Spacing"/>
    <w:uiPriority w:val="1"/>
    <w:qFormat/>
    <w:rsid w:val="00FC693F"/>
    <w:pPr>
      <w:spacing w:after="0" w:line="240" w:lineRule="auto"/>
    </w:pPr>
  </w:style>
  <w:style w:type="character" w:customStyle="1" w:styleId="Nagwek1Znak">
    <w:name w:val="Nagłówek 1 Znak"/>
    <w:basedOn w:val="Domylnaczcionkaakapitu"/>
    <w:link w:val="Nagwek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ytu">
    <w:name w:val="Title"/>
    <w:basedOn w:val="Normalny"/>
    <w:next w:val="Normalny"/>
    <w:link w:val="TytuZnak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kapitzlist">
    <w:name w:val="List Paragraph"/>
    <w:basedOn w:val="Normalny"/>
    <w:qFormat/>
    <w:rsid w:val="00FC693F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AA1D8D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AA1D8D"/>
  </w:style>
  <w:style w:type="paragraph" w:styleId="Tekstpodstawowy2">
    <w:name w:val="Body Text 2"/>
    <w:basedOn w:val="Normalny"/>
    <w:link w:val="Tekstpodstawowy2Znak"/>
    <w:uiPriority w:val="99"/>
    <w:unhideWhenUsed/>
    <w:rsid w:val="00AA1D8D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A1D8D"/>
  </w:style>
  <w:style w:type="paragraph" w:styleId="Tekstpodstawowy3">
    <w:name w:val="Body Text 3"/>
    <w:basedOn w:val="Normalny"/>
    <w:link w:val="Tekstpodstawowy3Znak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AA1D8D"/>
    <w:rPr>
      <w:sz w:val="16"/>
      <w:szCs w:val="16"/>
    </w:rPr>
  </w:style>
  <w:style w:type="paragraph" w:styleId="Lista">
    <w:name w:val="List"/>
    <w:basedOn w:val="Normalny"/>
    <w:uiPriority w:val="99"/>
    <w:unhideWhenUsed/>
    <w:rsid w:val="00AA1D8D"/>
    <w:pPr>
      <w:ind w:left="360" w:hanging="360"/>
      <w:contextualSpacing/>
    </w:pPr>
  </w:style>
  <w:style w:type="paragraph" w:styleId="Lista2">
    <w:name w:val="List 2"/>
    <w:basedOn w:val="Normalny"/>
    <w:uiPriority w:val="99"/>
    <w:unhideWhenUsed/>
    <w:rsid w:val="00326F90"/>
    <w:pPr>
      <w:ind w:left="720" w:hanging="360"/>
      <w:contextualSpacing/>
    </w:pPr>
  </w:style>
  <w:style w:type="paragraph" w:styleId="Lista3">
    <w:name w:val="List 3"/>
    <w:basedOn w:val="Normalny"/>
    <w:uiPriority w:val="99"/>
    <w:unhideWhenUsed/>
    <w:rsid w:val="00326F90"/>
    <w:pPr>
      <w:ind w:left="1080" w:hanging="360"/>
      <w:contextualSpacing/>
    </w:pPr>
  </w:style>
  <w:style w:type="paragraph" w:styleId="Listapunktowana">
    <w:name w:val="List Bullet"/>
    <w:basedOn w:val="Normalny"/>
    <w:uiPriority w:val="99"/>
    <w:unhideWhenUsed/>
    <w:rsid w:val="00326F90"/>
    <w:pPr>
      <w:numPr>
        <w:numId w:val="1"/>
      </w:numPr>
      <w:contextualSpacing/>
    </w:pPr>
  </w:style>
  <w:style w:type="paragraph" w:styleId="Listapunktowana2">
    <w:name w:val="List Bullet 2"/>
    <w:basedOn w:val="Normalny"/>
    <w:uiPriority w:val="99"/>
    <w:unhideWhenUsed/>
    <w:rsid w:val="00326F90"/>
    <w:pPr>
      <w:numPr>
        <w:numId w:val="2"/>
      </w:numPr>
      <w:contextualSpacing/>
    </w:pPr>
  </w:style>
  <w:style w:type="paragraph" w:styleId="Listapunktowana3">
    <w:name w:val="List Bullet 3"/>
    <w:basedOn w:val="Normalny"/>
    <w:uiPriority w:val="99"/>
    <w:unhideWhenUsed/>
    <w:rsid w:val="00326F90"/>
    <w:pPr>
      <w:numPr>
        <w:numId w:val="3"/>
      </w:numPr>
      <w:contextualSpacing/>
    </w:pPr>
  </w:style>
  <w:style w:type="paragraph" w:styleId="Listanumerowana">
    <w:name w:val="List Number"/>
    <w:basedOn w:val="Normalny"/>
    <w:uiPriority w:val="99"/>
    <w:unhideWhenUsed/>
    <w:rsid w:val="00326F90"/>
    <w:pPr>
      <w:numPr>
        <w:numId w:val="5"/>
      </w:numPr>
      <w:contextualSpacing/>
    </w:pPr>
  </w:style>
  <w:style w:type="paragraph" w:styleId="Listanumerowana2">
    <w:name w:val="List Number 2"/>
    <w:basedOn w:val="Normalny"/>
    <w:uiPriority w:val="99"/>
    <w:unhideWhenUsed/>
    <w:rsid w:val="0029639D"/>
    <w:pPr>
      <w:numPr>
        <w:numId w:val="6"/>
      </w:numPr>
      <w:contextualSpacing/>
    </w:pPr>
  </w:style>
  <w:style w:type="paragraph" w:styleId="Listanumerowana3">
    <w:name w:val="List Number 3"/>
    <w:basedOn w:val="Normalny"/>
    <w:uiPriority w:val="99"/>
    <w:unhideWhenUsed/>
    <w:rsid w:val="0029639D"/>
    <w:pPr>
      <w:numPr>
        <w:numId w:val="7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29639D"/>
    <w:pPr>
      <w:spacing w:after="120"/>
      <w:ind w:left="360"/>
      <w:contextualSpacing/>
    </w:pPr>
  </w:style>
  <w:style w:type="paragraph" w:styleId="Lista-kontynuacja2">
    <w:name w:val="List Continue 2"/>
    <w:basedOn w:val="Normalny"/>
    <w:uiPriority w:val="99"/>
    <w:unhideWhenUsed/>
    <w:rsid w:val="0029639D"/>
    <w:pPr>
      <w:spacing w:after="120"/>
      <w:ind w:left="720"/>
      <w:contextualSpacing/>
    </w:pPr>
  </w:style>
  <w:style w:type="paragraph" w:styleId="Lista-kontynuacja3">
    <w:name w:val="List Continue 3"/>
    <w:basedOn w:val="Normalny"/>
    <w:uiPriority w:val="99"/>
    <w:unhideWhenUsed/>
    <w:rsid w:val="0029639D"/>
    <w:pPr>
      <w:spacing w:after="120"/>
      <w:ind w:left="1080"/>
      <w:contextualSpacing/>
    </w:pPr>
  </w:style>
  <w:style w:type="paragraph" w:styleId="Tekstmakra">
    <w:name w:val="macro"/>
    <w:link w:val="TekstmakraZnak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rsid w:val="0029639D"/>
    <w:rPr>
      <w:rFonts w:ascii="Courier" w:hAnsi="Courier"/>
      <w:sz w:val="20"/>
      <w:szCs w:val="20"/>
    </w:rPr>
  </w:style>
  <w:style w:type="paragraph" w:styleId="Cytat">
    <w:name w:val="Quote"/>
    <w:basedOn w:val="Normalny"/>
    <w:next w:val="Normalny"/>
    <w:link w:val="CytatZnak"/>
    <w:uiPriority w:val="29"/>
    <w:qFormat/>
    <w:rsid w:val="00FC693F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FC693F"/>
    <w:rPr>
      <w:i/>
      <w:iCs/>
      <w:color w:val="000000" w:themeColor="text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Pogrubienie">
    <w:name w:val="Strong"/>
    <w:basedOn w:val="Domylnaczcionkaakapitu"/>
    <w:uiPriority w:val="22"/>
    <w:qFormat/>
    <w:rsid w:val="00FC693F"/>
    <w:rPr>
      <w:b/>
      <w:bCs/>
    </w:rPr>
  </w:style>
  <w:style w:type="character" w:styleId="Uwydatnienie">
    <w:name w:val="Emphasis"/>
    <w:basedOn w:val="Domylnaczcionkaakapitu"/>
    <w:uiPriority w:val="20"/>
    <w:qFormat/>
    <w:rsid w:val="00FC693F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C693F"/>
    <w:rPr>
      <w:b/>
      <w:bCs/>
      <w:i/>
      <w:iCs/>
      <w:color w:val="4F81BD" w:themeColor="accent1"/>
    </w:rPr>
  </w:style>
  <w:style w:type="character" w:styleId="Wyrnieniedelikatne">
    <w:name w:val="Subtle Emphasis"/>
    <w:basedOn w:val="Domylnaczcionkaakapitu"/>
    <w:uiPriority w:val="19"/>
    <w:qFormat/>
    <w:rsid w:val="00FC693F"/>
    <w:rPr>
      <w:i/>
      <w:iCs/>
      <w:color w:val="808080" w:themeColor="text1" w:themeTint="7F"/>
    </w:rPr>
  </w:style>
  <w:style w:type="character" w:styleId="Wyrnienieintensywne">
    <w:name w:val="Intense Emphasis"/>
    <w:basedOn w:val="Domylnaczcionkaakapitu"/>
    <w:uiPriority w:val="21"/>
    <w:qFormat/>
    <w:rsid w:val="00FC693F"/>
    <w:rPr>
      <w:b/>
      <w:bCs/>
      <w:i/>
      <w:iCs/>
      <w:color w:val="4F81BD" w:themeColor="accent1"/>
    </w:rPr>
  </w:style>
  <w:style w:type="character" w:styleId="Odwoaniedelikatne">
    <w:name w:val="Subtle Reference"/>
    <w:basedOn w:val="Domylnaczcionkaakapitu"/>
    <w:uiPriority w:val="31"/>
    <w:qFormat/>
    <w:rsid w:val="00FC693F"/>
    <w:rPr>
      <w:smallCaps/>
      <w:color w:val="C0504D" w:themeColor="accent2"/>
      <w:u w:val="single"/>
    </w:rPr>
  </w:style>
  <w:style w:type="character" w:styleId="Odwoanieintensywne">
    <w:name w:val="Intense Reference"/>
    <w:basedOn w:val="Domylnaczcionkaakapitu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FC693F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C693F"/>
    <w:pPr>
      <w:outlineLvl w:val="9"/>
    </w:pPr>
  </w:style>
  <w:style w:type="table" w:styleId="Tabela-Siatka">
    <w:name w:val="Table Grid"/>
    <w:basedOn w:val="Standardowy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ecieniowanie">
    <w:name w:val="Light Shading"/>
    <w:basedOn w:val="Standardowy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Jasnecieniowanieakcent1">
    <w:name w:val="Light Shading Accent 1"/>
    <w:basedOn w:val="Standardowy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Jasnecieniowanieakcent2">
    <w:name w:val="Light Shading Accent 2"/>
    <w:basedOn w:val="Standardowy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Jasnecieniowanieakcent3">
    <w:name w:val="Light Shading Accent 3"/>
    <w:basedOn w:val="Standardowy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Jasnecieniowanieakcent4">
    <w:name w:val="Light Shading Accent 4"/>
    <w:basedOn w:val="Standardowy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Jasnecieniowanieakcent5">
    <w:name w:val="Light Shading Accent 5"/>
    <w:basedOn w:val="Standardowy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Jasnecieniowanieakcent6">
    <w:name w:val="Light Shading Accent 6"/>
    <w:basedOn w:val="Standardowy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Jasnalista">
    <w:name w:val="Light List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Jasnalistaakcent1">
    <w:name w:val="Light List Accent 1"/>
    <w:basedOn w:val="Standardowy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Jasnalistaakcent2">
    <w:name w:val="Light List Accent 2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Jasnalistaakcent3">
    <w:name w:val="Light List Accent 3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Jasnalistaakcent4">
    <w:name w:val="Light List Accent 4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Jasnalistaakcent5">
    <w:name w:val="Light List Accent 5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Jasnalistaakcent6">
    <w:name w:val="Light List Accent 6"/>
    <w:basedOn w:val="Standardowy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Jasnasiatka">
    <w:name w:val="Light Grid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Jasnasiatkaakcent1">
    <w:name w:val="Light Grid Accent 1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Jasnasiatkaakcent2">
    <w:name w:val="Light Grid Accent 2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Jasnasiatkaakcent3">
    <w:name w:val="Light Grid Accent 3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Jasnasiatkaakcent4">
    <w:name w:val="Light Grid Accent 4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Jasnasiatkaakcent5">
    <w:name w:val="Light Grid Accent 5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Jasnasiatkaakcent6">
    <w:name w:val="Light Grid Accent 6"/>
    <w:basedOn w:val="Standardowy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redniecieniowanie1">
    <w:name w:val="Medium Shading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1">
    <w:name w:val="Medium Shading 1 Accent 1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2">
    <w:name w:val="Medium Shading 1 Accent 2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3">
    <w:name w:val="Medium Shading 1 Accent 3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4">
    <w:name w:val="Medium Shading 1 Accent 4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5">
    <w:name w:val="Medium Shading 1 Accent 5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1akcent6">
    <w:name w:val="Medium Shading 1 Accent 6"/>
    <w:basedOn w:val="Standardowy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redniecieniowanie2">
    <w:name w:val="Medium Shading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1">
    <w:name w:val="Medium Shading 2 Accent 1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2">
    <w:name w:val="Medium Shading 2 Accent 2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3">
    <w:name w:val="Medium Shading 2 Accent 3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4">
    <w:name w:val="Medium Shading 2 Accent 4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5">
    <w:name w:val="Medium Shading 2 Accent 5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ecieniowanie2akcent6">
    <w:name w:val="Medium Shading 2 Accent 6"/>
    <w:basedOn w:val="Standardowy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rednialista1">
    <w:name w:val="Medium Lis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rednialista1akcent1">
    <w:name w:val="Medium List 1 Accent 1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rednialista1akcent2">
    <w:name w:val="Medium List 1 Accent 2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rednialista1akcent3">
    <w:name w:val="Medium List 1 Accent 3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rednialista1akcent4">
    <w:name w:val="Medium List 1 Accent 4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rednialista1akcent5">
    <w:name w:val="Medium List 1 Accent 5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6">
    <w:name w:val="Medium List 1 Accent 6"/>
    <w:basedOn w:val="Standardowy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rednialista2">
    <w:name w:val="Medium Lis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1">
    <w:name w:val="Medium List 2 Accent 1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2">
    <w:name w:val="Medium List 2 Accent 2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3">
    <w:name w:val="Medium List 2 Accent 3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4">
    <w:name w:val="Medium List 2 Accent 4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5">
    <w:name w:val="Medium List 2 Accent 5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lista2akcent6">
    <w:name w:val="Medium List 2 Accent 6"/>
    <w:basedOn w:val="Standardowy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redniasiatka1">
    <w:name w:val="Medium Grid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redniasiatka1akcent1">
    <w:name w:val="Medium Grid 1 Accent 1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redniasiatka1akcent2">
    <w:name w:val="Medium Grid 1 Accent 2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redniasiatka1akcent3">
    <w:name w:val="Medium Grid 1 Accent 3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redniasiatka1akcent4">
    <w:name w:val="Medium Grid 1 Accent 4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redniasiatka1akcent5">
    <w:name w:val="Medium Grid 1 Accent 5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redniasiatka1akcent6">
    <w:name w:val="Medium Grid 1 Accent 6"/>
    <w:basedOn w:val="Standardowy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redniasiatka2">
    <w:name w:val="Medium Grid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1">
    <w:name w:val="Medium Grid 2 Accent 1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2">
    <w:name w:val="Medium Grid 2 Accent 2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3">
    <w:name w:val="Medium Grid 2 Accent 3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4">
    <w:name w:val="Medium Grid 2 Accent 4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5">
    <w:name w:val="Medium Grid 2 Accent 5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2akcent6">
    <w:name w:val="Medium Grid 2 Accent 6"/>
    <w:basedOn w:val="Standardowy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redniasiatka3">
    <w:name w:val="Medium Grid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redniasiatka3akcent1">
    <w:name w:val="Medium Grid 3 Accent 1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redniasiatka3akcent2">
    <w:name w:val="Medium Grid 3 Accent 2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redniasiatka3akcent3">
    <w:name w:val="Medium Grid 3 Accent 3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redniasiatka3akcent4">
    <w:name w:val="Medium Grid 3 Accent 4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redniasiatka3akcent5">
    <w:name w:val="Medium Grid 3 Accent 5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redniasiatka3akcent6">
    <w:name w:val="Medium Grid 3 Accent 6"/>
    <w:basedOn w:val="Standardowy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Ciemnalista">
    <w:name w:val="Dark List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Ciemnalista2akcent1">
    <w:name w:val="Dark List Accent 1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Ciemnalistaakcent2">
    <w:name w:val="Dark List Accent 2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Ciemnalistaakcent3">
    <w:name w:val="Dark List Accent 3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Ciemnalistaakcent4">
    <w:name w:val="Dark List Accent 4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Ciemnalistaakcent5">
    <w:name w:val="Dark List Accent 5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Ciemnalistaakcent6">
    <w:name w:val="Dark List Accent 6"/>
    <w:basedOn w:val="Standardowy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Kolorowecieniowanie">
    <w:name w:val="Colorful Shading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1">
    <w:name w:val="Colorful Shading Accent 1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2">
    <w:name w:val="Colorful Shading Accent 2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3">
    <w:name w:val="Colorful Shading Accent 3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ecieniowanieakcent4">
    <w:name w:val="Colorful Shading Accent 4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5">
    <w:name w:val="Colorful Shading Accent 5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ecieniowanieakcent6">
    <w:name w:val="Colorful Shading Accent 6"/>
    <w:basedOn w:val="Standardowy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Kolorowalista">
    <w:name w:val="Colorful List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Kolorowalistaakcent1">
    <w:name w:val="Colorful List Accent 1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Kolorowalistaakcent2">
    <w:name w:val="Colorful List Accent 2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Kolorowalistaakcent3">
    <w:name w:val="Colorful List Accent 3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Kolorowalistaakcent4">
    <w:name w:val="Colorful List Accent 4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Kolorowalistaakcent5">
    <w:name w:val="Colorful List Accent 5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Kolorowalistaakcent6">
    <w:name w:val="Colorful List Accent 6"/>
    <w:basedOn w:val="Standardowy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Kolorowasiatka">
    <w:name w:val="Colorful Grid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Kolorowasiatkaakcent1">
    <w:name w:val="Colorful Grid Accent 1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Kolorowasiatkaakcent2">
    <w:name w:val="Colorful Grid Accent 2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Kolorowasiatkaakcent3">
    <w:name w:val="Colorful Grid Accent 3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Kolorowasiatkaakcent4">
    <w:name w:val="Colorful Grid Accent 4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Kolorowasiatkaakcent5">
    <w:name w:val="Colorful Grid Accent 5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Kolorowasiatkaakcent6">
    <w:name w:val="Colorful Grid Accent 6"/>
    <w:basedOn w:val="Standardowy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7</Pages>
  <Words>814</Words>
  <Characters>4887</Characters>
  <Application>Microsoft Office Word</Application>
  <DocSecurity>0</DocSecurity>
  <Lines>40</Lines>
  <Paragraphs>11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5690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Piotr</cp:lastModifiedBy>
  <cp:revision>15</cp:revision>
  <dcterms:created xsi:type="dcterms:W3CDTF">2025-12-03T21:48:00Z</dcterms:created>
  <dcterms:modified xsi:type="dcterms:W3CDTF">2025-12-04T10:52:00Z</dcterms:modified>
  <cp:category/>
</cp:coreProperties>
</file>